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40" w:lineRule="exact"/>
        <w:ind w:left="0" w:right="0"/>
        <w:jc w:val="center"/>
        <w:textAlignment w:val="baseline"/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vertAlign w:val="baseline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vertAlign w:val="baseline"/>
          <w:lang w:val="en-US" w:eastAsia="zh-CN" w:bidi="ar"/>
        </w:rPr>
        <w:t>南通众和融资担保集团有限公司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vertAlign w:val="baseline"/>
          <w:lang w:val="en-US" w:eastAsia="zh-CN" w:bidi="ar"/>
        </w:rPr>
        <w:t>简介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firstLine="640" w:firstLineChars="200"/>
        <w:jc w:val="left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南通众和融资担保集团有限公司是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南通产业控股集团有限公司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投资子公司，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公司于1998年12月成立，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注册资本10.8亿元。公司主营贷款担保业务，兼营咨询服务、投资及中介等业务，现有科创担保、紫琅农贷、众和转贷三家子公司及7个办事处，</w:t>
      </w:r>
      <w:bookmarkStart w:id="0" w:name="_GoBack"/>
      <w:bookmarkEnd w:id="0"/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主要致力于扶持小微企业、推动创业创新、缓解融资难题、促进产业升级。公司连续15年获南通担保行业最高信用AAA等级，目前债信评级AA。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